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highlight w:val="yellow"/>
        </w:rPr>
        <w:t>淮北市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highlight w:val="yellow"/>
          <w:lang w:eastAsia="zh-CN"/>
        </w:rPr>
        <w:t>传媒中心办公家具采购项目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竞争性磋商</w:t>
      </w: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</w:rPr>
        <w:t>公告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淮北市传媒中心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拟对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  <w:lang w:eastAsia="zh-CN"/>
        </w:rPr>
        <w:t>办公家具</w:t>
      </w:r>
      <w:r>
        <w:rPr>
          <w:rFonts w:hint="eastAsia" w:asciiTheme="minorEastAsia" w:hAnsiTheme="minorEastAsia" w:cstheme="minorEastAsia"/>
          <w:color w:val="auto"/>
          <w:sz w:val="24"/>
          <w:szCs w:val="24"/>
          <w:highlight w:val="none"/>
          <w:lang w:eastAsia="zh-CN"/>
        </w:rPr>
        <w:t>采购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highlight w:val="none"/>
        </w:rPr>
        <w:t>项目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进行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竞争性磋商谈判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，现就项目需求发布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邀请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公告，邀请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符合条件的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供应商徐州海太欧林家具有限公司、江苏圣之奥家具科技有限公司、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highlight w:val="none"/>
          <w:lang w:val="en-US" w:eastAsia="zh-CN"/>
        </w:rPr>
        <w:t>江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CN"/>
        </w:rPr>
        <w:t>苏美盈家具有限公司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参加公开</w:t>
      </w:r>
      <w:r>
        <w:rPr>
          <w:rFonts w:hint="eastAsia" w:asciiTheme="minorEastAsia" w:hAnsiTheme="minorEastAsia" w:cstheme="minorEastAsia"/>
          <w:sz w:val="24"/>
          <w:szCs w:val="24"/>
          <w:highlight w:val="none"/>
          <w:lang w:eastAsia="zh-CN"/>
        </w:rPr>
        <w:t>竞争性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磋商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一、项目名称:淮北市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传媒中心办公家具采购项目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、项目地点: 淮北市相山区人民中路 336 号淮北市传媒中心(东区)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三、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项目情况:</w:t>
      </w:r>
    </w:p>
    <w:tbl>
      <w:tblPr>
        <w:tblStyle w:val="5"/>
        <w:tblpPr w:leftFromText="180" w:rightFromText="180" w:vertAnchor="text" w:horzAnchor="page" w:tblpX="1275" w:tblpY="32"/>
        <w:tblOverlap w:val="never"/>
        <w:tblW w:w="98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1066"/>
        <w:gridCol w:w="517"/>
        <w:gridCol w:w="767"/>
        <w:gridCol w:w="716"/>
        <w:gridCol w:w="782"/>
        <w:gridCol w:w="535"/>
        <w:gridCol w:w="433"/>
        <w:gridCol w:w="4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t>参考图片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摆放区域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458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0" w:firstLineChars="10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材质参数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9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1216025</wp:posOffset>
                  </wp:positionV>
                  <wp:extent cx="645795" cy="609600"/>
                  <wp:effectExtent l="0" t="0" r="1905" b="0"/>
                  <wp:wrapNone/>
                  <wp:docPr id="10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屏风工位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大开放办公室（104人）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小办公室（45人）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屏风：铁灰+米白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桌面：晨曦白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 mm (L)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mm(D)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 mm (H)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4581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1、结构：铝制框架屏风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，采用“新银”品牌铝合金，厚度≥1.74mm,纯度高,色泽明亮, 无针孔及砂眼现象，密度均匀，不易断裂，涂层硬度≥2H，符合GB/T 3325-2017《金属家具通用技术条件》标准。2、基材：广东“丰林”或同等级品牌E0级刨花板，板面平整，内胶合强度≥0.4MPa，表面胶合强度≥1.5MPa，握钉力板边≥1000N、板面≥1400N，甲醛释放量≤0.03mg/m³，执行GB18580-2017《室内装饰装修材料 人造板及其制品中甲醛释放限量》标准。3、封边：PVC封边条，耐干热性、耐磨性，耐冷热循环性、耐老化性符合检测标准，耐开裂性≥2级，优质封边机，压力均匀、稳定，封边平顺，无明显胶线、无脱胶、爆边，执行QB/T 4463-2013《家具用封边条技术要求》。</w:t>
            </w:r>
            <w:r>
              <w:rPr>
                <w:rStyle w:val="7"/>
                <w:sz w:val="18"/>
                <w:szCs w:val="18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529590</wp:posOffset>
                  </wp:positionV>
                  <wp:extent cx="582295" cy="652780"/>
                  <wp:effectExtent l="0" t="0" r="8255" b="13970"/>
                  <wp:wrapNone/>
                  <wp:docPr id="11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65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座椅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1、面材：采用“友诚”网布，厚度0.8mm,未检出甲醛含量和可分解致癌芳香胺染料，耐水色牢度、耐酸汗渍色牢度、耐碱汗渍色牢度、耐干摩擦色牢度、耐唾液色牢度等均≥4 级。2、海绵：采用“东亚”高密度回弹海棉，海绵回弹率≥55%，撕裂强度≥3N/cm，拉伸强度≥90KPa，75%压缩永久变形≤7.1%，未检出甲醛。3、固定PP扶手，黑色喷涂弓形架。4、甲醛释放量小于 0.05mg/㎡·h。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ge">
                    <wp:posOffset>784860</wp:posOffset>
                  </wp:positionV>
                  <wp:extent cx="569595" cy="495300"/>
                  <wp:effectExtent l="0" t="0" r="0" b="0"/>
                  <wp:wrapNone/>
                  <wp:docPr id="12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_SpCnt_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洽谈桌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休闲区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晨曦白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 mm (L)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 mm (H)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1、面材：“夏特”或同等级品牌三聚氰胺浸渍胶膜纸饰面，耐划痕、耐磨性强、耐香烟灼烧、耐干热、耐污染腐蚀。 2、基材：广东“丰林”或同等级品牌E0级刨花板，板面平整，内胶合强度≥0.4MPa，表面胶合强度≥1.5MPa，握钉力板边≥1000N、板面≥1400N，甲醛释放量≤0.03mg/m³，执行GB18580-2017《室内装饰装修材料 人造板及其制品中甲醛释放限量》标准。3、封边：PVC封边条，耐干热性、耐磨性，耐冷热循环性、耐老化性符合检测标准，耐开裂性≥2级，优质封边机，压力均匀、稳定，封边平顺，无明显胶线、无脱胶、爆边，执行QB/T 4463-2013《家具用封边条技术要求》。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243205</wp:posOffset>
                  </wp:positionH>
                  <wp:positionV relativeFrom="page">
                    <wp:posOffset>412115</wp:posOffset>
                  </wp:positionV>
                  <wp:extent cx="585470" cy="539750"/>
                  <wp:effectExtent l="0" t="0" r="5080" b="12700"/>
                  <wp:wrapNone/>
                  <wp:docPr id="9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47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洽谈椅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1、面料：采用优质仿皮/优质布绒，仿皮：厚度≥1.1mm，符合国家现行标准。撕裂力≥50N，耐干摩擦色牢度≥4 级，耐湿摩擦色牢度≥4级，PH值≥4.5，未检出游离甲醛及挥发性有机物（VOC)；2、海绵：采用“东亚”高密度回弹海棉，海绵回弹率≥55%，撕裂强度≥3N/cm，拉伸强度≥90KPa，75%压缩永久变形≤7.1%。未检出甲醛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。3、原木脚架.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ge">
                    <wp:posOffset>1186815</wp:posOffset>
                  </wp:positionV>
                  <wp:extent cx="601345" cy="533400"/>
                  <wp:effectExtent l="0" t="0" r="8255" b="0"/>
                  <wp:wrapNone/>
                  <wp:docPr id="8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2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工作位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综合办公室（6人）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钢架：晨曦白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桌面：北美黄橡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桌屏：灰色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 mm (L)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 mm (D)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 mm (H)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位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1、面材：“夏特”品牌三聚氰胺浸渍胶膜纸饰面，耐划痕、耐磨性强、耐香烟灼烧、耐干热、耐污染腐蚀。 2、基材：广东“丰林”或同等级品牌E0级刨花板，板面平整，内胶合强度≥0.4MPa，表面胶合强度≥1.5MPa，握钉力板边≥1000N、板面≥1400N，甲醛释放量≤0.03mg/m³，执行GB18580-2017《室内装饰装修材料 人造板及其制品中甲醛释放限量》标准。3、封边：PVC封边条，耐干热性、耐磨性，耐冷热循环性、耐老化性符合检测标准，耐开裂性≥2级，优质封边机，压力均匀、稳定，封边平顺，无明显胶线、无脱胶、爆边，执行QB/T 4463-2013《家具用封边条技术要求》。4、金属脚架：桌脚棱角分明，沉稳刚劲，简雅质朴，北欧设计的简约和精致。配置： HO线盖槽+台面桌屏+三抽活动柜（钢抽）。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598805</wp:posOffset>
                  </wp:positionV>
                  <wp:extent cx="466090" cy="659765"/>
                  <wp:effectExtent l="0" t="0" r="10160" b="6985"/>
                  <wp:wrapNone/>
                  <wp:docPr id="7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90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座椅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1、面材：采用“友诚”网布，厚度0.8mm,未检出甲醛含量和可分解致癌芳香胺染料，耐水色牢度、耐酸汗渍色牢度、耐碱汗渍色牢度、耐干摩擦色牢度、耐唾液色牢度等均≥4 级。2、海绵：采用“东亚”高密度回弹海棉，海绵回弹率≥55%，撕裂强度≥3N/cm，拉伸强度≥90KPa，75%压缩永久变形≤7.1%，未检出甲醛。3、塑胶框架，塑胶底壳。4、扶手：固定PP扶手。5、椅脚：R340尼龙五星脚。6、椅轮：60PA轮，经过了100000次摩损测试（其中98000次无障碍，2000次有障碍测试）。7、甲醛释放量小于0.05mg/m2.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ge">
                    <wp:posOffset>664210</wp:posOffset>
                  </wp:positionV>
                  <wp:extent cx="382270" cy="741680"/>
                  <wp:effectExtent l="0" t="0" r="17780" b="1270"/>
                  <wp:wrapNone/>
                  <wp:docPr id="6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2_SpCnt_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文件柜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银灰色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Light" w:hAnsi="微软雅黑Light" w:eastAsia="微软雅黑Light" w:cs="微软雅黑Light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 mm (L)</w:t>
            </w: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 mm (D)</w:t>
            </w: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 mm (H)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钢制一级冷轧钢板（推荐品牌：宝钢），厚度≥0.6mm，表面光滑、平整，不易损伤。整体或拆装电阻焊接工艺，焊点平整，无外露，结构稳固，承重、承压性好；所有部件均经打磨，砂光处理。表面经过除油、除锈、陶化等防锈清洗前处理，再进行静电粉末喷涂，粉末涂料180℃高温固化 ，外观平整，无波纹、流痕、起泡、针孔折痕、污点、露底、剥落、伤痕等可见性缺陷，耐腐蚀、耐冲击性能高于国家标准。表面颜色靓丽，具有环保、抑菌、防锈、耐腐蚀、绝缘性高、附着力强、耐摩擦等技术特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1261110</wp:posOffset>
                  </wp:positionV>
                  <wp:extent cx="631190" cy="549910"/>
                  <wp:effectExtent l="0" t="0" r="16510" b="2540"/>
                  <wp:wrapNone/>
                  <wp:docPr id="5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会议桌</w:t>
            </w:r>
          </w:p>
        </w:tc>
        <w:tc>
          <w:tcPr>
            <w:tcW w:w="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会议室（10人）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钢架：晨曦白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桌面：北美黄橡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3600 mm (L)</w:t>
            </w: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1400 mm (D)</w:t>
            </w: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微软雅黑Light" w:hAnsi="微软雅黑Light" w:eastAsia="微软雅黑Light" w:cs="微软雅黑Light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 mm (H)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1、面材：“夏特”品牌三聚氰胺浸渍胶膜纸饰面，耐划痕、耐磨性强、耐香烟灼烧、耐干热、耐污染腐蚀。 2、基材：广东“丰林”或同等级品牌E0级刨花板，板面平整，内胶合强度≥0.4MPa，表面胶合强度≥1.5MPa，握钉力板边≥1000N、板面≥1400N，甲醛释放量≤0.03mg/m³，执行GB18580-2017《室内装饰装修材料 人造板及其制品中甲醛释放限量》标准。3、封边：PVC封边条，耐干热性、耐磨性，耐冷热循环性、耐老化性符合检测标准，耐开裂性≥2级，优质封边机，压力均匀、稳定，封边平顺，无明显胶线、无脱胶、爆边，执行QB/T 4463-2013《家具用封边条技术要求》。4、钢架：表面耐腐蚀乙酸盐雾测试100h后无锈蚀、剥落、起皱，金属表面耐腐蚀≥10级；通过《GB/T 3325-2017金属家具通用技术条件》理化性能检测要求。白色钢架，桌面配线盒和过线底盒。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ge">
                    <wp:posOffset>445135</wp:posOffset>
                  </wp:positionV>
                  <wp:extent cx="495935" cy="579755"/>
                  <wp:effectExtent l="0" t="0" r="18415" b="10795"/>
                  <wp:wrapNone/>
                  <wp:docPr id="4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4_SpCnt_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93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会议椅</w:t>
            </w:r>
          </w:p>
        </w:tc>
        <w:tc>
          <w:tcPr>
            <w:tcW w:w="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1、面材：采用“友诚”网布，厚度0.8mm,未检出甲醛含量和可分解致癌芳香胺染料，耐水色牢度、耐酸汗渍色牢度、耐碱汗渍色牢度、耐干摩擦色牢度、耐唾液色牢度等均≥4 级。2、海绵：采用“东亚”高密度回弹海棉，海绵回弹率≥55%，撕裂强度≥3N/cm，拉伸强度≥90KPa，75%压缩永久变形≤7.1%，未检出甲醛。3、固定PP扶手，黑色喷涂弓形架。4、甲醛释放量小于 0.05mg/㎡·h。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1162050</wp:posOffset>
                  </wp:positionV>
                  <wp:extent cx="453390" cy="450215"/>
                  <wp:effectExtent l="0" t="0" r="3810" b="6985"/>
                  <wp:wrapNone/>
                  <wp:docPr id="3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39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培训桌</w:t>
            </w:r>
          </w:p>
        </w:tc>
        <w:tc>
          <w:tcPr>
            <w:tcW w:w="76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培训室（41人）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钢架：晨曦白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桌面：北美黄橡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 mm (L)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 mm (D)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 mm (H)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1、面材：“夏特”品牌三聚氰胺浸渍胶膜纸饰面，耐划痕、耐磨性强、耐香烟灼烧、耐干热、耐污染腐蚀。 2、基材：广东“丰林”或同等级品牌E0级刨花板，板面平整，内胶合强度≥0.4MPa，表面胶合强度≥1.5MPa，握钉力板边≥1000N、板面≥1400N，甲醛释放量≤0.03mg/m³，执行GB18580-2017《室内装饰装修材料 人造板及其制品中甲醛释放限量》标准。3、封边：PVC封边条，耐干热性、耐磨性，耐冷热循环性、耐老化性符合检测标准，耐开裂性≥2级，优质封边机，压力均匀、稳定，封边平顺，无明显胶线、无脱胶、爆边，执行QB/T 4463-2013《家具用封边条技术要求》。4、五金件：采用优质五金件。5、金属脚架。6、带两件进口PU活动轮及制动轮。7、台架可翻转，带木质挡板。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613410</wp:posOffset>
                  </wp:positionV>
                  <wp:extent cx="533400" cy="601345"/>
                  <wp:effectExtent l="0" t="0" r="0" b="8255"/>
                  <wp:wrapNone/>
                  <wp:docPr id="2" name="图片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5_SpCnt_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座椅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1、面材：采用“友诚”网布，厚度0.8mm,未检出甲醛含量和可分解致癌芳香胺染料，耐水色牢度、耐酸汗渍色牢度、耐碱汗渍色牢度、耐干摩擦色牢度、耐唾液色牢度等均≥4 级。2、海绵：采用“东亚”高密度回弹海棉，海绵回弹率≥55%，撕裂强度≥3N/cm，拉伸强度≥90KPa，75%压缩永久变形≤7.1%，未检出甲醛。3、塑胶框架，塑胶底壳。4、扶手：固定PP扶手。5、椅脚：R340尼龙五星脚。6、椅轮：60PA轮，经过了100000次摩损测试（其中98000次无障碍，2000次有障碍测试）。7、甲醛释放量小于0.05mg/m2.h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ge">
                    <wp:posOffset>1122680</wp:posOffset>
                  </wp:positionV>
                  <wp:extent cx="467360" cy="667385"/>
                  <wp:effectExtent l="0" t="0" r="8890" b="18415"/>
                  <wp:wrapNone/>
                  <wp:docPr id="1" name="ID_768C44D90CEB4FF68771CFB37F23A5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_768C44D90CEB4FF68771CFB37F23A5D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培训椅</w:t>
            </w:r>
          </w:p>
        </w:tc>
        <w:tc>
          <w:tcPr>
            <w:tcW w:w="76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把</w:t>
            </w:r>
          </w:p>
        </w:tc>
        <w:tc>
          <w:tcPr>
            <w:tcW w:w="4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椅背：背框全新进口PP+30%玻纤材质，耐磨透气网布，提供背部舒适支撑。2、椅座：采用“东亚”品牌防阻燃定型海绵，硬度90N，海绵回弹率≥40%，撕裂强度≥2.2N/cm，75%压缩永久变形≤7%，未检出甲醛。3、扶手：PA+玻纤固定扶手，有效减轻手臂疲劳感；4、椅架：32.5*20.5*T1.5mmQ235碳素钢管脚架，高速打砂除锈，表面喷涂烤漆处理，具有防腐，抗老化等性能。5、写字板：采用优质PP+30%玻纤加厚板面，搭配精抛铝合金旋转机构，可灵活旋转收放。6、功能：椅架可折叠收纳，节省摆放空间，尼龙材质防滑脚垫。7、甲醛释放量0.025mg/m2.h。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四、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项目要求:按照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以上清单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进行供货安装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并提供所有产品的环评报告。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五、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投标人应具备的资格条件:</w:t>
      </w:r>
    </w:p>
    <w:p>
      <w:pPr>
        <w:numPr>
          <w:ilvl w:val="0"/>
          <w:numId w:val="0"/>
        </w:numPr>
        <w:spacing w:line="360" w:lineRule="auto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1.具有独立承担民事责任的能力;</w:t>
      </w:r>
    </w:p>
    <w:p>
      <w:pPr>
        <w:numPr>
          <w:ilvl w:val="0"/>
          <w:numId w:val="0"/>
        </w:numPr>
        <w:spacing w:line="360" w:lineRule="auto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2.具有良好的商业信誉和健全的财务会计制度:</w:t>
      </w:r>
    </w:p>
    <w:p>
      <w:pPr>
        <w:numPr>
          <w:ilvl w:val="0"/>
          <w:numId w:val="0"/>
        </w:numPr>
        <w:spacing w:line="360" w:lineRule="auto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3.具有履行合同所必需的设备和专业技术能力;</w:t>
      </w:r>
    </w:p>
    <w:p>
      <w:pPr>
        <w:numPr>
          <w:ilvl w:val="0"/>
          <w:numId w:val="0"/>
        </w:numPr>
        <w:spacing w:line="360" w:lineRule="auto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4.参加招标活动前两年内，在经营活动中没有违法行为;</w:t>
      </w:r>
    </w:p>
    <w:p>
      <w:pPr>
        <w:numPr>
          <w:ilvl w:val="0"/>
          <w:numId w:val="0"/>
        </w:numPr>
        <w:spacing w:line="360" w:lineRule="auto"/>
        <w:ind w:left="0" w:leftChars="0" w:firstLine="240" w:firstLineChars="1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5 法律、行政法规规定的其他条件。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六、评审办法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：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本次招标采取竞争性谈判方式，实行一次谈判，两轮报价，综合打分。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七.其他事项: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cstheme="minorEastAsia"/>
          <w:sz w:val="24"/>
          <w:szCs w:val="24"/>
          <w:lang w:val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磋商响应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文件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应包括以下内容：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法定代表人证明(或有效的法人授权委托书及被授权人身份证)、营业执照，生产企业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 w:bidi="ar-SA"/>
        </w:rPr>
        <w:t>“环境管理体系认证证书”、“质量管理体系认证证书”、“职业健康安全管理体系认证证书”投标人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两年内相关业绩证明及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响应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zh-CN"/>
        </w:rPr>
        <w:t>人认为需要提供的其他技术资料。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zh-CN"/>
        </w:rPr>
        <w:t>提供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zh-CN" w:eastAsia="zh-CN" w:bidi="ar-SA"/>
        </w:rPr>
        <w:t>以上所需的各种证书、证明复印件并加盖供应商单位公章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）。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  <w:lang w:val="zh-CN" w:eastAsia="zh-CN" w:bidi="ar-S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zh-CN" w:eastAsia="zh-CN" w:bidi="ar-SA"/>
        </w:rPr>
        <w:t>若因客观原因不能满足开标条件，市传媒中心有权终止此次竞争性谈判。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八、开标时间、地点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1.时间:2023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zh-CN" w:eastAsia="zh-CN"/>
        </w:rPr>
        <w:t>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8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10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日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9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点</w:t>
      </w:r>
      <w:r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50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 分</w:t>
      </w:r>
    </w:p>
    <w:p>
      <w:pPr>
        <w:numPr>
          <w:ilvl w:val="0"/>
          <w:numId w:val="0"/>
        </w:numPr>
        <w:spacing w:line="360" w:lineRule="auto"/>
        <w:ind w:left="0" w:leftChars="0" w:firstLine="0" w:firstLineChars="0"/>
        <w:rPr>
          <w:rFonts w:hint="default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2 地点:准北市传媒中心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西区二楼会议室          </w:t>
      </w:r>
    </w:p>
    <w:p>
      <w:pPr>
        <w:numPr>
          <w:ilvl w:val="0"/>
          <w:numId w:val="0"/>
        </w:numPr>
        <w:spacing w:line="360" w:lineRule="auto"/>
        <w:ind w:left="0" w:leftChars="0" w:firstLine="5760" w:firstLineChars="24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淮北市传媒中心</w:t>
      </w:r>
    </w:p>
    <w:p>
      <w:pPr>
        <w:numPr>
          <w:ilvl w:val="0"/>
          <w:numId w:val="0"/>
        </w:numPr>
        <w:spacing w:line="360" w:lineRule="auto"/>
        <w:ind w:left="0" w:leftChars="0" w:firstLine="5280" w:firstLineChars="2200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2023年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  8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single"/>
          <w:lang w:val="en-US" w:eastAsia="zh-CN"/>
        </w:rPr>
        <w:t xml:space="preserve"> 4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zh-CN" w:eastAsia="zh-CN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Ligh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Cjsqf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mM0NGIxZTcwMWNjZjE0ZDE2M2ViZTk3NTA0N2YifQ=="/>
  </w:docVars>
  <w:rsids>
    <w:rsidRoot w:val="00000000"/>
    <w:rsid w:val="00F27441"/>
    <w:rsid w:val="108160EB"/>
    <w:rsid w:val="128C136C"/>
    <w:rsid w:val="17D9680D"/>
    <w:rsid w:val="1FFE6EFF"/>
    <w:rsid w:val="217575A6"/>
    <w:rsid w:val="25A8174A"/>
    <w:rsid w:val="3C84761F"/>
    <w:rsid w:val="3D18555E"/>
    <w:rsid w:val="3DF17B5D"/>
    <w:rsid w:val="44894F93"/>
    <w:rsid w:val="4E353A96"/>
    <w:rsid w:val="54882B71"/>
    <w:rsid w:val="574B4E5A"/>
    <w:rsid w:val="5B70435F"/>
    <w:rsid w:val="64D92F75"/>
    <w:rsid w:val="666E20F2"/>
    <w:rsid w:val="6A1D1B56"/>
    <w:rsid w:val="6DB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2023-08-04T00:44:00Z</dcterms:created>
  <dc:creator>Administrator</dc:creator>
  <cp:lastModifiedBy>Administrator</cp:lastModifiedBy>
  <cp:lastPrinted>2023-08-04T05:16:00Z</cp:lastPrinted>
  <dcterms:modified xsi:type="dcterms:W3CDTF">2023-08-04T07:12:17Z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43EB1320698E4BFDB6D27E5877A9548E_13</vt:lpwstr>
  </property>
</Properties>
</file>